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40" w:line="264" w:lineRule="auto"/>
        <w:jc w:val="center"/>
      </w:pPr>
      <w:r>
        <w:drawing>
          <wp:inline xmlns:a="http://schemas.openxmlformats.org/drawingml/2006/main" xmlns:pic="http://schemas.openxmlformats.org/drawingml/2006/picture">
            <wp:extent cx="1325880" cy="94017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logo_trim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9401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before="0" w:after="20" w:line="240" w:lineRule="auto"/>
        <w:jc w:val="center"/>
      </w:pPr>
      <w:r>
        <w:rPr>
          <w:rFonts w:ascii="Aptos Display" w:hAnsi="Aptos Display"/>
          <w:b/>
          <w:color w:val="464646"/>
          <w:sz w:val="38"/>
        </w:rPr>
        <w:t>Skin&amp;Glow Mobile Aesthetics</w:t>
      </w:r>
    </w:p>
    <w:p>
      <w:pPr>
        <w:spacing w:before="0" w:after="140" w:line="240" w:lineRule="auto"/>
        <w:jc w:val="center"/>
        <w:pBdr>
          <w:bottom w:val="single" w:sz="8" w:space="1" w:color="D8CCBC"/>
        </w:pBdr>
      </w:pPr>
      <w:r>
        <w:rPr>
          <w:rFonts w:ascii="Aptos" w:hAnsi="Aptos"/>
          <w:b/>
          <w:color w:val="C4A87C"/>
          <w:sz w:val="24"/>
        </w:rPr>
        <w:t>Vitamin Injection and IV Therapy Consent Form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8CCBC"/>
          <w:left w:val="single" w:sz="6" w:space="0" w:color="D8CCBC"/>
          <w:bottom w:val="single" w:sz="6" w:space="0" w:color="D8CCBC"/>
          <w:right w:val="single" w:sz="6" w:space="0" w:color="D8CCBC"/>
          <w:insideH w:val="single" w:sz="6" w:space="0" w:color="D8CCBC"/>
          <w:insideV w:val="single" w:sz="6" w:space="0" w:color="D8CCBC"/>
        </w:tblBorders>
      </w:tblPr>
      <w:tblGrid>
        <w:gridCol w:w="10482"/>
      </w:tblGrid>
      <w:tr>
        <w:tc>
          <w:tcPr>
            <w:tcW w:type="dxa" w:w="10482"/>
            <w:shd w:fill="F6F3EF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pPr>
              <w:spacing w:before="0" w:after="0" w:line="264" w:lineRule="auto"/>
            </w:pPr>
            <w:r>
              <w:rPr>
                <w:rFonts w:ascii="Aptos" w:hAnsi="Aptos"/>
                <w:i/>
                <w:color w:val="464646"/>
                <w:sz w:val="19"/>
              </w:rPr>
              <w:t>Please complete this form fully before treatment. This document supports informed consent but does not replace an individual clinical consultation, medical screening, or practitioner judgement.</w:t>
            </w:r>
          </w:p>
        </w:tc>
      </w:tr>
    </w:tbl>
    <w:p/>
    <w:p>
      <w:pPr>
        <w:spacing w:before="160" w:after="80" w:line="240" w:lineRule="auto"/>
        <w:jc w:val="left"/>
        <w:pBdr>
          <w:bottom w:val="single" w:sz="8" w:space="1" w:color="D8CCBC"/>
        </w:pBdr>
      </w:pPr>
      <w:r>
        <w:rPr>
          <w:rFonts w:ascii="Aptos" w:hAnsi="Aptos"/>
          <w:b/>
          <w:color w:val="C4A87C"/>
          <w:sz w:val="21"/>
        </w:rPr>
        <w:t>PATIENT DETAILS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8CCBC"/>
          <w:left w:val="single" w:sz="6" w:space="0" w:color="D8CCBC"/>
          <w:bottom w:val="single" w:sz="6" w:space="0" w:color="D8CCBC"/>
          <w:right w:val="single" w:sz="6" w:space="0" w:color="D8CCBC"/>
          <w:insideH w:val="single" w:sz="6" w:space="0" w:color="D8CCBC"/>
          <w:insideV w:val="single" w:sz="6" w:space="0" w:color="D8CCBC"/>
        </w:tblBorders>
      </w:tblPr>
      <w:tblGrid>
        <w:gridCol w:w="5241"/>
        <w:gridCol w:w="5241"/>
      </w:tblGrid>
      <w:tr>
        <w:tc>
          <w:tcPr>
            <w:tcW w:type="dxa" w:w="4680"/>
            <w:tcMar>
              <w:top w:w="70" w:type="dxa"/>
              <w:start w:w="110" w:type="dxa"/>
              <w:bottom w:w="70" w:type="dxa"/>
              <w:end w:w="110" w:type="dxa"/>
            </w:tcMar>
            <w:vAlign w:val="center"/>
          </w:tcPr>
          <w:p>
            <w:pPr>
              <w:spacing w:before="0" w:after="40" w:line="240" w:lineRule="auto"/>
            </w:pPr>
            <w:r>
              <w:rPr>
                <w:rFonts w:ascii="Aptos" w:hAnsi="Aptos"/>
                <w:color w:val="464646"/>
                <w:sz w:val="20"/>
              </w:rPr>
              <w:t>Full name: ______________________________</w:t>
            </w:r>
          </w:p>
        </w:tc>
        <w:tc>
          <w:tcPr>
            <w:tcW w:type="dxa" w:w="4680"/>
            <w:tcMar>
              <w:top w:w="70" w:type="dxa"/>
              <w:start w:w="110" w:type="dxa"/>
              <w:bottom w:w="70" w:type="dxa"/>
              <w:end w:w="110" w:type="dxa"/>
            </w:tcMar>
            <w:vAlign w:val="center"/>
          </w:tcPr>
          <w:p>
            <w:pPr>
              <w:spacing w:before="0" w:after="40" w:line="240" w:lineRule="auto"/>
            </w:pPr>
            <w:r>
              <w:rPr>
                <w:rFonts w:ascii="Aptos" w:hAnsi="Aptos"/>
                <w:color w:val="464646"/>
                <w:sz w:val="20"/>
              </w:rPr>
              <w:t>Date of birth: ______________________________</w:t>
            </w:r>
          </w:p>
        </w:tc>
      </w:tr>
      <w:tr>
        <w:tc>
          <w:tcPr>
            <w:tcW w:type="dxa" w:w="4680"/>
            <w:tcMar>
              <w:top w:w="70" w:type="dxa"/>
              <w:start w:w="110" w:type="dxa"/>
              <w:bottom w:w="70" w:type="dxa"/>
              <w:end w:w="110" w:type="dxa"/>
            </w:tcMar>
            <w:vAlign w:val="center"/>
          </w:tcPr>
          <w:p>
            <w:pPr>
              <w:spacing w:before="0" w:after="40" w:line="240" w:lineRule="auto"/>
            </w:pPr>
            <w:r>
              <w:rPr>
                <w:rFonts w:ascii="Aptos" w:hAnsi="Aptos"/>
                <w:color w:val="464646"/>
                <w:sz w:val="20"/>
              </w:rPr>
              <w:t>Address: ______________________________</w:t>
            </w:r>
          </w:p>
        </w:tc>
        <w:tc>
          <w:tcPr>
            <w:tcW w:type="dxa" w:w="4680"/>
            <w:tcMar>
              <w:top w:w="70" w:type="dxa"/>
              <w:start w:w="110" w:type="dxa"/>
              <w:bottom w:w="70" w:type="dxa"/>
              <w:end w:w="110" w:type="dxa"/>
            </w:tcMar>
            <w:vAlign w:val="center"/>
          </w:tcPr>
          <w:p>
            <w:pPr>
              <w:spacing w:before="0" w:after="40" w:line="240" w:lineRule="auto"/>
            </w:pPr>
            <w:r>
              <w:rPr>
                <w:rFonts w:ascii="Aptos" w:hAnsi="Aptos"/>
                <w:color w:val="464646"/>
                <w:sz w:val="20"/>
              </w:rPr>
              <w:t>Mobile number: ______________________________</w:t>
            </w:r>
          </w:p>
        </w:tc>
      </w:tr>
      <w:tr>
        <w:tc>
          <w:tcPr>
            <w:tcW w:type="dxa" w:w="4680"/>
            <w:tcMar>
              <w:top w:w="70" w:type="dxa"/>
              <w:start w:w="110" w:type="dxa"/>
              <w:bottom w:w="70" w:type="dxa"/>
              <w:end w:w="110" w:type="dxa"/>
            </w:tcMar>
            <w:vAlign w:val="center"/>
          </w:tcPr>
          <w:p>
            <w:pPr>
              <w:spacing w:before="0" w:after="40" w:line="240" w:lineRule="auto"/>
            </w:pPr>
            <w:r>
              <w:rPr>
                <w:rFonts w:ascii="Aptos" w:hAnsi="Aptos"/>
                <w:color w:val="464646"/>
                <w:sz w:val="20"/>
              </w:rPr>
              <w:t>Email address: ______________________________</w:t>
            </w:r>
          </w:p>
        </w:tc>
        <w:tc>
          <w:tcPr>
            <w:tcW w:type="dxa" w:w="4680"/>
            <w:tcMar>
              <w:top w:w="70" w:type="dxa"/>
              <w:start w:w="110" w:type="dxa"/>
              <w:bottom w:w="70" w:type="dxa"/>
              <w:end w:w="110" w:type="dxa"/>
            </w:tcMar>
            <w:vAlign w:val="center"/>
          </w:tcPr>
          <w:p>
            <w:pPr>
              <w:spacing w:before="0" w:after="40" w:line="240" w:lineRule="auto"/>
            </w:pPr>
            <w:r>
              <w:rPr>
                <w:rFonts w:ascii="Aptos" w:hAnsi="Aptos"/>
                <w:color w:val="464646"/>
                <w:sz w:val="20"/>
              </w:rPr>
              <w:t>GP details (if relevant): ______________________________</w:t>
            </w:r>
          </w:p>
        </w:tc>
      </w:tr>
      <w:tr>
        <w:tc>
          <w:tcPr>
            <w:tcW w:type="dxa" w:w="4680"/>
            <w:tcMar>
              <w:top w:w="70" w:type="dxa"/>
              <w:start w:w="110" w:type="dxa"/>
              <w:bottom w:w="70" w:type="dxa"/>
              <w:end w:w="110" w:type="dxa"/>
            </w:tcMar>
            <w:vAlign w:val="center"/>
          </w:tcPr>
          <w:p>
            <w:pPr>
              <w:spacing w:before="0" w:after="40" w:line="240" w:lineRule="auto"/>
            </w:pPr>
            <w:r>
              <w:rPr>
                <w:rFonts w:ascii="Aptos" w:hAnsi="Aptos"/>
                <w:color w:val="464646"/>
                <w:sz w:val="20"/>
              </w:rPr>
              <w:t>Emergency contact name: ______________________________</w:t>
            </w:r>
          </w:p>
        </w:tc>
        <w:tc>
          <w:tcPr>
            <w:tcW w:type="dxa" w:w="4680"/>
            <w:tcMar>
              <w:top w:w="70" w:type="dxa"/>
              <w:start w:w="110" w:type="dxa"/>
              <w:bottom w:w="70" w:type="dxa"/>
              <w:end w:w="110" w:type="dxa"/>
            </w:tcMar>
            <w:vAlign w:val="center"/>
          </w:tcPr>
          <w:p>
            <w:pPr>
              <w:spacing w:before="0" w:after="40" w:line="240" w:lineRule="auto"/>
            </w:pPr>
            <w:r>
              <w:rPr>
                <w:rFonts w:ascii="Aptos" w:hAnsi="Aptos"/>
                <w:color w:val="464646"/>
                <w:sz w:val="20"/>
              </w:rPr>
              <w:t>Emergency contact number: ______________________________</w:t>
            </w:r>
          </w:p>
        </w:tc>
      </w:tr>
    </w:tbl>
    <w:p/>
    <w:p>
      <w:pPr>
        <w:spacing w:before="160" w:after="80" w:line="240" w:lineRule="auto"/>
        <w:jc w:val="left"/>
        <w:pBdr>
          <w:bottom w:val="single" w:sz="8" w:space="1" w:color="D8CCBC"/>
        </w:pBdr>
      </w:pPr>
      <w:r>
        <w:rPr>
          <w:rFonts w:ascii="Aptos" w:hAnsi="Aptos"/>
          <w:b/>
          <w:color w:val="C4A87C"/>
          <w:sz w:val="21"/>
        </w:rPr>
        <w:t>TREATMENT SELECTION - VITAMIN INJECTIONS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8CCBC"/>
          <w:left w:val="single" w:sz="6" w:space="0" w:color="D8CCBC"/>
          <w:bottom w:val="single" w:sz="6" w:space="0" w:color="D8CCBC"/>
          <w:right w:val="single" w:sz="6" w:space="0" w:color="D8CCBC"/>
          <w:insideH w:val="single" w:sz="6" w:space="0" w:color="D8CCBC"/>
          <w:insideV w:val="single" w:sz="6" w:space="0" w:color="D8CCBC"/>
        </w:tblBorders>
      </w:tblPr>
      <w:tblGrid>
        <w:gridCol w:w="5241"/>
        <w:gridCol w:w="5241"/>
      </w:tblGrid>
      <w:tr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Vitamin B12 shot</w:t>
            </w:r>
          </w:p>
        </w:tc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Vitamin B Complex shot</w:t>
            </w:r>
          </w:p>
        </w:tc>
      </w:tr>
      <w:tr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NAD+ shot</w:t>
            </w:r>
          </w:p>
        </w:tc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Vitamin C shot</w:t>
            </w:r>
          </w:p>
        </w:tc>
      </w:tr>
      <w:tr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Vitamin D shot</w:t>
            </w:r>
          </w:p>
        </w:tc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Biotin shot</w:t>
            </w:r>
          </w:p>
        </w:tc>
      </w:tr>
      <w:tr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B-Pantene shot</w:t>
            </w:r>
          </w:p>
        </w:tc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Glutathione shot</w:t>
            </w:r>
          </w:p>
        </w:tc>
      </w:tr>
    </w:tbl>
    <w:p/>
    <w:p>
      <w:pPr>
        <w:spacing w:before="160" w:after="80" w:line="240" w:lineRule="auto"/>
        <w:jc w:val="left"/>
        <w:pBdr>
          <w:bottom w:val="single" w:sz="8" w:space="1" w:color="D8CCBC"/>
        </w:pBdr>
      </w:pPr>
      <w:r>
        <w:rPr>
          <w:rFonts w:ascii="Aptos" w:hAnsi="Aptos"/>
          <w:b/>
          <w:color w:val="C4A87C"/>
          <w:sz w:val="21"/>
        </w:rPr>
        <w:t>TREATMENT SELECTION - IV THERAPY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8CCBC"/>
          <w:left w:val="single" w:sz="6" w:space="0" w:color="D8CCBC"/>
          <w:bottom w:val="single" w:sz="6" w:space="0" w:color="D8CCBC"/>
          <w:right w:val="single" w:sz="6" w:space="0" w:color="D8CCBC"/>
          <w:insideH w:val="single" w:sz="6" w:space="0" w:color="D8CCBC"/>
          <w:insideV w:val="single" w:sz="6" w:space="0" w:color="D8CCBC"/>
        </w:tblBorders>
      </w:tblPr>
      <w:tblGrid>
        <w:gridCol w:w="5241"/>
        <w:gridCol w:w="5241"/>
      </w:tblGrid>
      <w:tr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NAD+ IV therapy</w:t>
            </w:r>
          </w:p>
        </w:tc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Energy Support drip</w:t>
            </w:r>
          </w:p>
        </w:tc>
      </w:tr>
      <w:tr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Skin Glow drip</w:t>
            </w:r>
          </w:p>
        </w:tc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Liver Support and Cleanse drip</w:t>
            </w:r>
          </w:p>
        </w:tc>
      </w:tr>
      <w:tr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Hydration and Recovery drip</w:t>
            </w:r>
          </w:p>
        </w:tc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Immunity drip</w:t>
            </w:r>
          </w:p>
        </w:tc>
      </w:tr>
      <w:tr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Multivitamin drip</w:t>
            </w:r>
          </w:p>
        </w:tc>
        <w:tc>
          <w:tcPr>
            <w:tcW w:type="dxa" w:w="4536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☐  Signature Cocktail drip</w:t>
            </w:r>
          </w:p>
        </w:tc>
      </w:tr>
    </w:tbl>
    <w:p/>
    <w:p>
      <w:pPr>
        <w:spacing w:before="160" w:after="80" w:line="240" w:lineRule="auto"/>
        <w:jc w:val="left"/>
        <w:pBdr>
          <w:bottom w:val="single" w:sz="8" w:space="1" w:color="D8CCBC"/>
        </w:pBdr>
      </w:pPr>
      <w:r>
        <w:rPr>
          <w:rFonts w:ascii="Aptos" w:hAnsi="Aptos"/>
          <w:b/>
          <w:color w:val="C4A87C"/>
          <w:sz w:val="21"/>
        </w:rPr>
        <w:t>MEDICAL HISTORY AND SCREENING</w:t>
      </w:r>
    </w:p>
    <w:p>
      <w:pPr>
        <w:spacing w:before="0" w:after="40" w:line="240" w:lineRule="auto"/>
      </w:pPr>
      <w:r>
        <w:rPr>
          <w:rFonts w:ascii="Aptos" w:hAnsi="Aptos"/>
          <w:color w:val="464646"/>
          <w:sz w:val="20"/>
        </w:rPr>
        <w:t>Current medical conditions / significant past medical history: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>
      <w:pPr>
        <w:spacing w:before="0" w:after="40" w:line="240" w:lineRule="auto"/>
      </w:pPr>
      <w:r>
        <w:rPr>
          <w:rFonts w:ascii="Aptos" w:hAnsi="Aptos"/>
          <w:color w:val="464646"/>
          <w:sz w:val="20"/>
        </w:rPr>
        <w:t>Current medications, supplements, or anticoagulants: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>
      <w:pPr>
        <w:spacing w:before="0" w:after="40" w:line="240" w:lineRule="auto"/>
      </w:pPr>
      <w:r>
        <w:rPr>
          <w:rFonts w:ascii="Aptos" w:hAnsi="Aptos"/>
          <w:color w:val="464646"/>
          <w:sz w:val="20"/>
        </w:rPr>
        <w:t>Known allergies (including medications, adhesives, latex, or ingredients):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>
      <w:pPr>
        <w:spacing w:before="0" w:after="40" w:line="240" w:lineRule="auto"/>
      </w:pPr>
      <w:r>
        <w:rPr>
          <w:rFonts w:ascii="Aptos" w:hAnsi="Aptos"/>
          <w:color w:val="464646"/>
          <w:sz w:val="20"/>
        </w:rPr>
        <w:t>Are you pregnant, breastfeeding, or trying to conceive?  ☐ Yes   ☐ No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>
      <w:pPr>
        <w:spacing w:before="0" w:after="40" w:line="240" w:lineRule="auto"/>
      </w:pPr>
      <w:r>
        <w:rPr>
          <w:rFonts w:ascii="Aptos" w:hAnsi="Aptos"/>
          <w:color w:val="464646"/>
          <w:sz w:val="20"/>
        </w:rPr>
        <w:t>Previous reaction to vitamin injections, IV drips, cannulation, or IV products?  ☐ Yes   ☐ No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>
      <w:pPr>
        <w:spacing w:before="0" w:after="40" w:line="240" w:lineRule="auto"/>
      </w:pPr>
      <w:r>
        <w:rPr>
          <w:rFonts w:ascii="Aptos" w:hAnsi="Aptos"/>
          <w:color w:val="464646"/>
          <w:sz w:val="20"/>
        </w:rPr>
        <w:t>Any history of kidney disease, liver disease, heart disease, epilepsy, asthma, migraines, diabetes, cancer, or G6PD deficiency?  ☐ Yes   ☐ No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>
      <w:pPr>
        <w:spacing w:before="0" w:after="20" w:line="240" w:lineRule="auto"/>
      </w:pPr>
      <w:r>
        <w:rPr>
          <w:rFonts w:ascii="Aptos" w:hAnsi="Aptos"/>
          <w:color w:val="8C8C8C"/>
          <w:sz w:val="18"/>
        </w:rPr>
        <w:t>__________________________________________________________________________________</w:t>
      </w:r>
    </w:p>
    <w:p/>
    <w:p>
      <w:pPr>
        <w:spacing w:before="160" w:after="80" w:line="240" w:lineRule="auto"/>
        <w:jc w:val="left"/>
        <w:pBdr>
          <w:bottom w:val="single" w:sz="8" w:space="1" w:color="D8CCBC"/>
        </w:pBdr>
      </w:pPr>
      <w:r>
        <w:rPr>
          <w:rFonts w:ascii="Aptos" w:hAnsi="Aptos"/>
          <w:b/>
          <w:color w:val="C4A87C"/>
          <w:sz w:val="21"/>
        </w:rPr>
        <w:t>IMPORTANT CONTRAINDICATIONS / WHEN TREATMENT MAY BE DECLINED OR DEFERRED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Acute illness, fever, active infection, or feeling generally unwell on the day of treatment.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Known allergy or hypersensitivity to any ingredient, excipient, antiseptic, dressing, or latex used during treatment.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Pregnancy or breastfeeding where the selected treatment is not considered appropriate.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Uncontrolled medical conditions, severe kidney or liver disease, significant cardiac disease, fluid balance disorders, or other conditions making IV therapy unsuitable.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History of severe fainting with injections / cannulation, difficult venous access, or previous serious reaction to injectable / IV products.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Use of medicines or supplements that may interact with treatment ingredients, where further medical advice is required.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8CCBC"/>
          <w:left w:val="single" w:sz="6" w:space="0" w:color="D8CCBC"/>
          <w:bottom w:val="single" w:sz="6" w:space="0" w:color="D8CCBC"/>
          <w:right w:val="single" w:sz="6" w:space="0" w:color="D8CCBC"/>
          <w:insideH w:val="single" w:sz="6" w:space="0" w:color="D8CCBC"/>
          <w:insideV w:val="single" w:sz="6" w:space="0" w:color="D8CCBC"/>
        </w:tblBorders>
      </w:tblPr>
      <w:tblGrid>
        <w:gridCol w:w="10482"/>
      </w:tblGrid>
      <w:tr>
        <w:tc>
          <w:tcPr>
            <w:tcW w:type="dxa" w:w="10482"/>
            <w:shd w:fill="F6F3EF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pPr>
              <w:spacing w:before="0" w:after="0" w:line="264" w:lineRule="auto"/>
            </w:pPr>
            <w:r>
              <w:rPr>
                <w:rFonts w:ascii="Aptos" w:hAnsi="Aptos"/>
                <w:i/>
                <w:color w:val="464646"/>
                <w:sz w:val="19"/>
              </w:rPr>
              <w:t>The practitioner may recommend a modified treatment, postponement, GP clearance, or no treatment at all if it is not clinically appropriate or safe.</w:t>
            </w:r>
          </w:p>
        </w:tc>
      </w:tr>
    </w:tbl>
    <w:p/>
    <w:p>
      <w:pPr>
        <w:spacing w:before="160" w:after="80" w:line="240" w:lineRule="auto"/>
        <w:jc w:val="left"/>
        <w:pBdr>
          <w:bottom w:val="single" w:sz="8" w:space="1" w:color="D8CCBC"/>
        </w:pBdr>
      </w:pPr>
      <w:r>
        <w:rPr>
          <w:rFonts w:ascii="Aptos" w:hAnsi="Aptos"/>
          <w:b/>
          <w:color w:val="C4A87C"/>
          <w:sz w:val="21"/>
        </w:rPr>
        <w:t>WHAT THE TREATMENT INVOLVES</w:t>
      </w:r>
    </w:p>
    <w:p>
      <w:pPr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Vitamin injections are administered intramuscularly or subcutaneously, depending on the product and protocol, to deliver selected nutrients directly into the body.</w:t>
      </w:r>
    </w:p>
    <w:p>
      <w:pPr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IV therapy involves insertion of a cannula into a vein and slow administration of fluids and nutrients over a monitored period.</w:t>
      </w:r>
    </w:p>
    <w:p>
      <w:pPr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The exact formulation, dose, route, and duration may be adapted according to consultation findings, treatment goals, product availability, and safety considerations.</w:t>
      </w:r>
    </w:p>
    <w:p>
      <w:pPr>
        <w:spacing w:before="160" w:after="80" w:line="240" w:lineRule="auto"/>
        <w:jc w:val="left"/>
        <w:pBdr>
          <w:bottom w:val="single" w:sz="8" w:space="1" w:color="D8CCBC"/>
        </w:pBdr>
      </w:pPr>
      <w:r>
        <w:rPr>
          <w:rFonts w:ascii="Aptos" w:hAnsi="Aptos"/>
          <w:b/>
          <w:color w:val="C4A87C"/>
          <w:sz w:val="21"/>
        </w:rPr>
        <w:t>POTENTIAL BENEFITS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Support for hydration, general wellness, nutritional supplementation, recovery, or skin and energy goals, depending on the selected treatment.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Rapid delivery of ingredients compared with oral supplementation.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Convenient option for patients who prefer practitioner-administered supplementation.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8CCBC"/>
          <w:left w:val="single" w:sz="6" w:space="0" w:color="D8CCBC"/>
          <w:bottom w:val="single" w:sz="6" w:space="0" w:color="D8CCBC"/>
          <w:right w:val="single" w:sz="6" w:space="0" w:color="D8CCBC"/>
          <w:insideH w:val="single" w:sz="6" w:space="0" w:color="D8CCBC"/>
          <w:insideV w:val="single" w:sz="6" w:space="0" w:color="D8CCBC"/>
        </w:tblBorders>
      </w:tblPr>
      <w:tblGrid>
        <w:gridCol w:w="10482"/>
      </w:tblGrid>
      <w:tr>
        <w:tc>
          <w:tcPr>
            <w:tcW w:type="dxa" w:w="10482"/>
            <w:shd w:fill="F6F3EF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pPr>
              <w:spacing w:before="0" w:after="0" w:line="264" w:lineRule="auto"/>
            </w:pPr>
            <w:r>
              <w:rPr>
                <w:rFonts w:ascii="Aptos" w:hAnsi="Aptos"/>
                <w:i/>
                <w:color w:val="464646"/>
                <w:sz w:val="19"/>
              </w:rPr>
              <w:t>Benefits are not guaranteed. These treatments are not a substitute for a balanced diet, appropriate medical care, or emergency treatment.</w:t>
            </w:r>
          </w:p>
        </w:tc>
      </w:tr>
    </w:tbl>
    <w:p/>
    <w:p>
      <w:pPr>
        <w:spacing w:before="160" w:after="80" w:line="240" w:lineRule="auto"/>
        <w:jc w:val="left"/>
        <w:pBdr>
          <w:bottom w:val="single" w:sz="8" w:space="1" w:color="D8CCBC"/>
        </w:pBdr>
      </w:pPr>
      <w:r>
        <w:rPr>
          <w:rFonts w:ascii="Aptos" w:hAnsi="Aptos"/>
          <w:b/>
          <w:color w:val="C4A87C"/>
          <w:sz w:val="21"/>
        </w:rPr>
        <w:t>COMMON SIDE EFFECTS AND RISKS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Pain, redness, tenderness, swelling, bruising, itching, or a small lump at the injection or cannula site.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Bleeding, light-headedness, fainting, nausea, headache, warmth, metallic taste, or temporary flushing during or after treatment.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Inflammation of the vein (phlebitis), infiltration / extravasation, difficulty placing the cannula, or the need to stop treatment early.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Allergic reaction ranging from mild irritation to severe reaction / anaphylaxis requiring urgent treatment.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Infection, skin irritation from dressings or antiseptic products, or delayed local discomfort.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For IV therapy specifically: fluid overload, dizziness, palpitations, or worsening of underlying medical conditions in susceptible individuals.</w:t>
      </w:r>
    </w:p>
    <w:p>
      <w:pPr>
        <w:spacing w:before="160" w:after="80" w:line="240" w:lineRule="auto"/>
        <w:jc w:val="left"/>
        <w:pBdr>
          <w:bottom w:val="single" w:sz="8" w:space="1" w:color="D8CCBC"/>
        </w:pBdr>
      </w:pPr>
      <w:r>
        <w:rPr>
          <w:rFonts w:ascii="Aptos" w:hAnsi="Aptos"/>
          <w:b/>
          <w:color w:val="C4A87C"/>
          <w:sz w:val="21"/>
        </w:rPr>
        <w:t>AFTERCARE AND WHEN TO SEEK ADVICE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Keep the dressing in place for the period advised and keep the area clean and dry on the day of treatment.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Avoid strenuous exercise, excessive heat, saunas, or alcohol for the remainder of the day if advised by your practitioner.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Maintain normal hydration unless you have been told otherwise by a medical professional.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Contact the clinic promptly if you develop worsening pain, marked swelling, spreading redness, fever, persistent vomiting, shortness of breath, chest pain, or any symptoms that concern you.</w:t>
      </w:r>
    </w:p>
    <w:p>
      <w:pPr>
        <w:pStyle w:val="ListBullet"/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Seek urgent medical attention immediately for signs of severe allergic reaction, breathing difficulty, collapse, or severe chest symptoms.</w:t>
      </w:r>
    </w:p>
    <w:p>
      <w:pPr>
        <w:spacing w:before="160" w:after="80" w:line="240" w:lineRule="auto"/>
        <w:jc w:val="left"/>
        <w:pBdr>
          <w:bottom w:val="single" w:sz="8" w:space="1" w:color="D8CCBC"/>
        </w:pBdr>
      </w:pPr>
      <w:r>
        <w:rPr>
          <w:rFonts w:ascii="Aptos" w:hAnsi="Aptos"/>
          <w:b/>
          <w:color w:val="C4A87C"/>
          <w:sz w:val="21"/>
        </w:rPr>
        <w:t>CONSENT AND SIGNATURES</w:t>
      </w:r>
    </w:p>
    <w:p>
      <w:pPr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☐  I confirm that I have read and understood the information in this consent form and had the opportunity to ask questions.</w:t>
      </w:r>
    </w:p>
    <w:p>
      <w:pPr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☐  I confirm that the medical information I have provided is true and complete to the best of my knowledge.</w:t>
      </w:r>
    </w:p>
    <w:p>
      <w:pPr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☐  I understand that vitamin injections and IV therapy are elective wellness treatments and results vary between individuals.</w:t>
      </w:r>
    </w:p>
    <w:p>
      <w:pPr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☐  I understand that no guarantee has been made regarding the outcome, duration of benefit, or suitability of a specific treatment.</w:t>
      </w:r>
    </w:p>
    <w:p>
      <w:pPr>
        <w:spacing w:before="0" w:after="60" w:line="269" w:lineRule="auto"/>
        <w:jc w:val="left"/>
      </w:pPr>
      <w:r>
        <w:rPr>
          <w:rFonts w:ascii="Aptos" w:hAnsi="Aptos"/>
          <w:color w:val="464646"/>
          <w:sz w:val="20"/>
        </w:rPr>
        <w:t>☐  I consent to the practitioner administering the selected treatment(s) if deemed clinically appropriate on the day.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8CCBC"/>
          <w:left w:val="single" w:sz="6" w:space="0" w:color="D8CCBC"/>
          <w:bottom w:val="single" w:sz="6" w:space="0" w:color="D8CCBC"/>
          <w:right w:val="single" w:sz="6" w:space="0" w:color="D8CCBC"/>
          <w:insideH w:val="single" w:sz="6" w:space="0" w:color="D8CCBC"/>
          <w:insideV w:val="single" w:sz="6" w:space="0" w:color="D8CCBC"/>
        </w:tblBorders>
      </w:tblPr>
      <w:tblGrid>
        <w:gridCol w:w="5241"/>
        <w:gridCol w:w="5241"/>
      </w:tblGrid>
      <w:tr>
        <w:tc>
          <w:tcPr>
            <w:tcW w:type="dxa" w:w="5241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Patient name: __________________________</w:t>
            </w:r>
          </w:p>
        </w:tc>
        <w:tc>
          <w:tcPr>
            <w:tcW w:type="dxa" w:w="5241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Practitioner name: __________________________</w:t>
            </w:r>
          </w:p>
        </w:tc>
      </w:tr>
      <w:tr>
        <w:tc>
          <w:tcPr>
            <w:tcW w:type="dxa" w:w="5241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Patient signature: __________________________</w:t>
            </w:r>
          </w:p>
        </w:tc>
        <w:tc>
          <w:tcPr>
            <w:tcW w:type="dxa" w:w="5241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Practitioner signature: __________________________</w:t>
            </w:r>
          </w:p>
        </w:tc>
      </w:tr>
      <w:tr>
        <w:tc>
          <w:tcPr>
            <w:tcW w:type="dxa" w:w="5241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Date: __________________________</w:t>
            </w:r>
          </w:p>
        </w:tc>
        <w:tc>
          <w:tcPr>
            <w:tcW w:type="dxa" w:w="5241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Date: __________________________</w:t>
            </w:r>
          </w:p>
        </w:tc>
      </w:tr>
      <w:tr>
        <w:tc>
          <w:tcPr>
            <w:tcW w:type="dxa" w:w="5241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Photography / marketing consent:  ☐ Yes   ☐ No</w:t>
            </w:r>
          </w:p>
        </w:tc>
        <w:tc>
          <w:tcPr>
            <w:tcW w:type="dxa" w:w="5241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</w:tcPr>
          <w:p>
            <w:pPr>
              <w:spacing w:before="0" w:after="0" w:line="240" w:lineRule="auto"/>
            </w:pPr>
            <w:r>
              <w:rPr>
                <w:rFonts w:ascii="Aptos" w:hAnsi="Aptos"/>
                <w:color w:val="464646"/>
                <w:sz w:val="20"/>
              </w:rPr>
              <w:t>Witness (optional): __________________________</w:t>
            </w:r>
          </w:p>
        </w:tc>
      </w:tr>
    </w:tbl>
    <w:p/>
    <w:sectPr w:rsidR="00FC693F" w:rsidRPr="0006063C" w:rsidSect="00034616">
      <w:footerReference w:type="default" r:id="rId10"/>
      <w:pgSz w:w="12240" w:h="15840"/>
      <w:pgMar w:top="850" w:right="879" w:bottom="765" w:left="87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color w:val="787878"/>
        <w:sz w:val="16"/>
      </w:rPr>
      <w:t>Skin&amp;Glow Mobile Aesthetics - Vitamin Injection and IV Therapy Consent Form - Version 1.0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